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B76" w:rsidRPr="002C1B76" w:rsidRDefault="002C1B76" w:rsidP="002C1B76">
      <w:pPr>
        <w:spacing w:before="100" w:beforeAutospacing="1" w:after="100" w:afterAutospacing="1" w:line="240" w:lineRule="auto"/>
        <w:jc w:val="both"/>
        <w:outlineLvl w:val="1"/>
        <w:rPr>
          <w:rFonts w:ascii="Times New Roman" w:eastAsia="Times New Roman" w:hAnsi="Times New Roman" w:cs="Times New Roman" w:hint="cs"/>
          <w:b/>
          <w:bCs/>
          <w:sz w:val="36"/>
          <w:szCs w:val="36"/>
          <w:rtl/>
        </w:rPr>
      </w:pPr>
      <w:r w:rsidRPr="002C1B76">
        <w:rPr>
          <w:rFonts w:ascii="Times New Roman" w:eastAsia="Times New Roman" w:hAnsi="Times New Roman" w:cs="Times New Roman"/>
          <w:b/>
          <w:bCs/>
          <w:sz w:val="36"/>
          <w:szCs w:val="36"/>
          <w:rtl/>
        </w:rPr>
        <w:t>آیین‌نامه اجرایی قانون پیش‌فروش ساختمان</w:t>
      </w:r>
    </w:p>
    <w:p w:rsidR="002C1B76" w:rsidRPr="002C1B76" w:rsidRDefault="002C1B76" w:rsidP="002C1B76">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2C1B76">
        <w:rPr>
          <w:rFonts w:ascii="Times New Roman" w:eastAsia="Times New Roman" w:hAnsi="Times New Roman" w:cs="Times New Roman"/>
          <w:b/>
          <w:bCs/>
          <w:sz w:val="36"/>
          <w:szCs w:val="36"/>
          <w:rtl/>
        </w:rPr>
        <w:t xml:space="preserve">مصوب ۱۳۹۳ هیات وزیران </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ماده۱ـ</w:t>
      </w:r>
      <w:r w:rsidRPr="002C1B76">
        <w:rPr>
          <w:rFonts w:ascii="Times New Roman" w:eastAsia="Times New Roman" w:hAnsi="Times New Roman" w:cs="Times New Roman"/>
          <w:b/>
          <w:bCs/>
          <w:sz w:val="24"/>
          <w:szCs w:val="24"/>
        </w:rPr>
        <w:t> </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در این آیین‌نامه اصطلاحات زیر در معانی مشروح به کار می‌رو</w:t>
      </w:r>
      <w:bookmarkStart w:id="0" w:name="_GoBack"/>
      <w:bookmarkEnd w:id="0"/>
      <w:r w:rsidRPr="002C1B76">
        <w:rPr>
          <w:rFonts w:ascii="Times New Roman" w:eastAsia="Times New Roman" w:hAnsi="Times New Roman" w:cs="Times New Roman"/>
          <w:sz w:val="24"/>
          <w:szCs w:val="24"/>
          <w:rtl/>
        </w:rPr>
        <w:t>ند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الف ـ قانون</w:t>
      </w:r>
      <w:r w:rsidRPr="002C1B76">
        <w:rPr>
          <w:rFonts w:ascii="Times New Roman" w:eastAsia="Times New Roman" w:hAnsi="Times New Roman" w:cs="Times New Roman"/>
          <w:sz w:val="24"/>
          <w:szCs w:val="24"/>
        </w:rPr>
        <w:t xml:space="preserve">: </w:t>
      </w:r>
      <w:hyperlink r:id="rId5" w:history="1">
        <w:r w:rsidRPr="002C1B76">
          <w:rPr>
            <w:rFonts w:ascii="Times New Roman" w:eastAsia="Times New Roman" w:hAnsi="Times New Roman" w:cs="Times New Roman"/>
            <w:sz w:val="24"/>
            <w:szCs w:val="24"/>
            <w:rtl/>
          </w:rPr>
          <w:t>قانون پیش‌فروش ساختمان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ـ مصوب ۱۳۸۹ـ</w:t>
      </w:r>
      <w:r w:rsidRPr="002C1B76">
        <w:rPr>
          <w:rFonts w:ascii="Times New Roman" w:eastAsia="Times New Roman" w:hAnsi="Times New Roman" w:cs="Times New Roman"/>
          <w:sz w:val="24"/>
          <w:szCs w:val="24"/>
        </w:rPr>
        <w:t xml:space="preserve"> .</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ب ـ پیش‌فروشنده: مالک رسمی زمین یا سرمایه‌گذار یا مستأجر</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پ ـ مالک رسمـی زمین: شخصی که مطابق ماده (۲۲) قانون ثبت اسناد و املاک ـ مصوب ۱۳۱۰ ـ دارای سند رسمی مالکیت می‌باشد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ت ـ مستأجر: شخصی که به موجب سند رسمی دارای حق احداث بنا بر روی عین مستأجره می‌باشد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ث ـ سرمایه‌گذار: شخصی که به موجب سند رسمی با مالک یا مستأجر برای احداث بنا سرمایه‌گذاری می‌نماید و واحد یا واحد‌های ساختمانی مشخص از بنای احداثی با حق فروش به وی اختصاص می‌یابد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ج ـ سند رسمی: سندی که بین پیش‌فروشنده و پیش‌خریدار یا واگذارنده و منتقل‌الیه حقوق و تعهدات ناشی از آن، در دفاتر اسناد رسمی تنظیم می‌گردد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چ ـ عملیات پی ساختمان: عملیاتی که پس از خاکبرداری و در اجرای پی‌ریزی (فونداسیون) جهت استقرار ستون‌های ساختمان یا دیوار‌های باربر بر روی پی انجام می‌گیرد و با پایان آن، اجرای اسکلت ساختمان شروع می‌شود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ح ـ مهندس ناظر: شخصی که دارای پروانه اشتغال به کار مهندسی از وزارت راه و شهرسازی بوده و از طرف مالک یا پیش‌فروشنده به مرجع صدور پروانه ساختمان معرفی و پس از موافقت مرجع مربوط، مسئولیت نظارت بر اجرای ساخت و ساز ساختمان را براساس پروانه ساختمان و شناسنامه فنی و ملکی ساختمان و سایر تکالیف مقرر برعهده دارد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خ ـ گواهی اتمام ساختمان: برگه‌ای با امضای مهندس ناظر که به موجب آن پایان عملیات ساختمانی براساس مقررات ملی ساختمان به مرجع صدور پروانه ساختمان اعلام می‌گردد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Pr>
        <w:t> </w:t>
      </w:r>
      <w:r w:rsidRPr="002C1B76">
        <w:rPr>
          <w:rFonts w:ascii="Times New Roman" w:eastAsia="Times New Roman" w:hAnsi="Times New Roman" w:cs="Times New Roman"/>
          <w:sz w:val="24"/>
          <w:szCs w:val="24"/>
          <w:rtl/>
        </w:rPr>
        <w:t>دـ شناسنامه فنی و ملکی ساختمان: سندی که براساس بند (ز) ماده (۲۱) قانون نظام مهندسی و کنترل ساختمان ـ مصوب ۱۳۷۴ ـ و مطابق دستورالعمل وزارت راه و شهرسازی مشتمل بر سیستم و پایداری سازه، تأسیسات برقی و مکانیکی و مشخصات معماری ساختمان صادر می‌شود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ذـ هیأت داوری: هیأت موضوع ماده (۲۰) قانون</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ماده۲ـ </w:t>
      </w:r>
      <w:r w:rsidRPr="002C1B76">
        <w:rPr>
          <w:rFonts w:ascii="Times New Roman" w:eastAsia="Times New Roman" w:hAnsi="Times New Roman" w:cs="Times New Roman"/>
          <w:sz w:val="24"/>
          <w:szCs w:val="24"/>
          <w:rtl/>
        </w:rPr>
        <w:t>قرارداد پیش‌فروش و واگذاری حقوق و تعهدات طرفین (پیش‌خریدار و پیش‌فروشنده) باید به صورت رسمی از طریق دفتر اسناد رسمی با رعایت تمام قیود و شرایط مقرر در مواد (۲</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و (۴</w:t>
      </w:r>
      <w:r w:rsidRPr="002C1B76">
        <w:rPr>
          <w:rFonts w:ascii="Times New Roman" w:eastAsia="Times New Roman" w:hAnsi="Times New Roman" w:cs="Times New Roman"/>
          <w:sz w:val="24"/>
          <w:szCs w:val="24"/>
        </w:rPr>
        <w:t xml:space="preserve">) </w:t>
      </w:r>
      <w:hyperlink r:id="rId6"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تنظیم و منعقد شود و خلاصه در سند مالکیت قید و خلاصه آن به اداره ثبت محل اعلام گردد</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نمونه قرارداد پیش‌فروش، توسط سازمان ثبت اسناد و املاک کشور با همکاری کانون سردفتران و دفتریاران مرکز و وزارت راه وشهرسازی ظرف یکماه پس از ابلاغ این آیین‌نامه تهیه و جهت استفاده متقاضیان در اختیار آنان قرار خواهد گرفت</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ماده۳ـ</w:t>
      </w:r>
      <w:r w:rsidRPr="002C1B76">
        <w:rPr>
          <w:rFonts w:ascii="Times New Roman" w:eastAsia="Times New Roman" w:hAnsi="Times New Roman" w:cs="Times New Roman"/>
          <w:sz w:val="24"/>
          <w:szCs w:val="24"/>
          <w:rtl/>
        </w:rPr>
        <w:t xml:space="preserve"> سردفتر اسناد رسمی مکلف است پس از تنظیم و امضای قرارداد پیش‌فروش نسبت به درج خلاصه معامله در سامانه الکترونیکی سازمان ثبت اسناد و املاک کشور اقدام نماید</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واحد ثبتی مکلف است ظرف (۲۴) ساعت خلاصه مربوط را در دفتر املاک ثبت کند</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در این مرحله ضرورتی به ارسال سند مالکیت به اداره ثبت نمی‌باشد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lastRenderedPageBreak/>
        <w:t xml:space="preserve">ماده۴ـ </w:t>
      </w:r>
      <w:r w:rsidRPr="002C1B76">
        <w:rPr>
          <w:rFonts w:ascii="Times New Roman" w:eastAsia="Times New Roman" w:hAnsi="Times New Roman" w:cs="Times New Roman"/>
          <w:sz w:val="24"/>
          <w:szCs w:val="24"/>
          <w:rtl/>
        </w:rPr>
        <w:t>واحد ثبتی مکلف است پاسخ استعلام ثبتی ملک را براساس آخرین وضعیت ملک، نام ومشخصات آخرین مالک و سایر اشخاصی که به هر نحو در ملک دارای حق می‌باشند، تهیه و ظرف پنج روزکاری به دفترخانه ارسال نماید. تخلف از این بند موجب تعقیب اداری است</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ماده۵ ـ</w:t>
      </w:r>
      <w:r w:rsidRPr="002C1B76">
        <w:rPr>
          <w:rFonts w:ascii="Times New Roman" w:eastAsia="Times New Roman" w:hAnsi="Times New Roman" w:cs="Times New Roman"/>
          <w:sz w:val="24"/>
          <w:szCs w:val="24"/>
          <w:rtl/>
        </w:rPr>
        <w:t xml:space="preserve"> کلیه عوامل مربوط در ساخت سازه‌های موضوع قرارداد پیش‌فروش از قبیل مهندس ناظر، پیمانکار و مالک رسمی زمین مکلفند قوانین و مقررات و ضوابط شهرسازی و معماری و دستور‌العمل‌های قانونی را در این زمینه رعایت نمایند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ماده۶ ـ</w:t>
      </w:r>
      <w:r w:rsidRPr="002C1B76">
        <w:rPr>
          <w:rFonts w:ascii="Times New Roman" w:eastAsia="Times New Roman" w:hAnsi="Times New Roman" w:cs="Times New Roman"/>
          <w:sz w:val="24"/>
          <w:szCs w:val="24"/>
          <w:rtl/>
        </w:rPr>
        <w:t xml:space="preserve"> در قرارداد پیش‌فروش باید وضعیت واحد، انباری، توقفگاه، مشاعات و حقوق ارتفاقی و سایر موارد مندرج در ماده (۲</w:t>
      </w:r>
      <w:r w:rsidRPr="002C1B76">
        <w:rPr>
          <w:rFonts w:ascii="Times New Roman" w:eastAsia="Times New Roman" w:hAnsi="Times New Roman" w:cs="Times New Roman"/>
          <w:sz w:val="24"/>
          <w:szCs w:val="24"/>
        </w:rPr>
        <w:t xml:space="preserve">) </w:t>
      </w:r>
      <w:hyperlink r:id="rId7" w:history="1">
        <w:r w:rsidRPr="002C1B76">
          <w:rPr>
            <w:rFonts w:ascii="Times New Roman" w:eastAsia="Times New Roman" w:hAnsi="Times New Roman" w:cs="Times New Roman"/>
            <w:sz w:val="24"/>
            <w:szCs w:val="24"/>
            <w:rtl/>
          </w:rPr>
          <w:t xml:space="preserve">قانون </w:t>
        </w:r>
      </w:hyperlink>
      <w:r w:rsidRPr="002C1B76">
        <w:rPr>
          <w:rFonts w:ascii="Times New Roman" w:eastAsia="Times New Roman" w:hAnsi="Times New Roman" w:cs="Times New Roman"/>
          <w:sz w:val="24"/>
          <w:szCs w:val="24"/>
          <w:rtl/>
        </w:rPr>
        <w:t>مطابق با شناسنامه فنی و ملکی ساختمان درج و تصریح گردد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ماده۷ـ </w:t>
      </w:r>
      <w:r w:rsidRPr="002C1B76">
        <w:rPr>
          <w:rFonts w:ascii="Times New Roman" w:eastAsia="Times New Roman" w:hAnsi="Times New Roman" w:cs="Times New Roman"/>
          <w:sz w:val="24"/>
          <w:szCs w:val="24"/>
          <w:rtl/>
        </w:rPr>
        <w:t>ملاک محاسبه نهایی مساحت و قیمت با رعایت ماده(۷</w:t>
      </w:r>
      <w:r w:rsidRPr="002C1B76">
        <w:rPr>
          <w:rFonts w:ascii="Times New Roman" w:eastAsia="Times New Roman" w:hAnsi="Times New Roman" w:cs="Times New Roman"/>
          <w:sz w:val="24"/>
          <w:szCs w:val="24"/>
        </w:rPr>
        <w:t xml:space="preserve">) </w:t>
      </w:r>
      <w:hyperlink r:id="rId8"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tl/>
        </w:rPr>
        <w:t>، صورت مجلس تفکیکی خواهد بود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ماده۸ ـ </w:t>
      </w:r>
      <w:r w:rsidRPr="002C1B76">
        <w:rPr>
          <w:rFonts w:ascii="Times New Roman" w:eastAsia="Times New Roman" w:hAnsi="Times New Roman" w:cs="Times New Roman"/>
          <w:sz w:val="24"/>
          <w:szCs w:val="24"/>
          <w:rtl/>
        </w:rPr>
        <w:t>در مواردی که واحدی توسط چند نفر پیش‌خرید می‌شود باید میزان سهم هر یک از پیش‌خریداران توسط دفتر اسنادرسمی در سند مشخص و به هر یک از پیش‌خریداران یک نسخه از سند تحویل شود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ماده۹ـ </w:t>
      </w:r>
      <w:r w:rsidRPr="002C1B76">
        <w:rPr>
          <w:rFonts w:ascii="Times New Roman" w:eastAsia="Times New Roman" w:hAnsi="Times New Roman" w:cs="Times New Roman"/>
          <w:sz w:val="24"/>
          <w:szCs w:val="24"/>
          <w:rtl/>
        </w:rPr>
        <w:t>در تنظیم سند پیش‌فروش، قیود و محدودیت‌های مندرج در سند مالکیت پیش‌فروشنده باید در سند مذکور تصریح گردد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ماده۱۰ـ</w:t>
      </w:r>
      <w:r w:rsidRPr="002C1B76">
        <w:rPr>
          <w:rFonts w:ascii="Times New Roman" w:eastAsia="Times New Roman" w:hAnsi="Times New Roman" w:cs="Times New Roman"/>
          <w:sz w:val="24"/>
          <w:szCs w:val="24"/>
          <w:rtl/>
        </w:rPr>
        <w:t xml:space="preserve"> شهرداری‌ها و سایر مراجع قانونی ذی‌ربط مکلفند هنگام صدور پروانه احداث ساختمان، ظرف یک هفته تعداد واحدهای منظور در پروانه را به واحد‌های ثبتی محل وقوع ملک اعلام نمایند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 ۱۱ـ</w:t>
      </w:r>
      <w:r w:rsidRPr="002C1B76">
        <w:rPr>
          <w:rFonts w:ascii="Times New Roman" w:eastAsia="Times New Roman" w:hAnsi="Times New Roman" w:cs="Times New Roman"/>
          <w:sz w:val="24"/>
          <w:szCs w:val="24"/>
          <w:rtl/>
        </w:rPr>
        <w:t xml:space="preserve"> در اجرای ماده (۱۲</w:t>
      </w:r>
      <w:r w:rsidRPr="002C1B76">
        <w:rPr>
          <w:rFonts w:ascii="Times New Roman" w:eastAsia="Times New Roman" w:hAnsi="Times New Roman" w:cs="Times New Roman"/>
          <w:sz w:val="24"/>
          <w:szCs w:val="24"/>
        </w:rPr>
        <w:t xml:space="preserve">) </w:t>
      </w:r>
      <w:hyperlink r:id="rId9"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tl/>
        </w:rPr>
        <w:t>، مهندس ناظر مکلف است ظرف یک ماه از تاریخ دریافت تقاضای کتبی هریک از طرفین، پس از بازدید محل و تطبیق وضعیت موجود با پروانه ساخت، گزارش پیشرفت کار و درصد اقدامات انجام شده را به متقاضی اعلام کند. تقاضـا و گزارش یاد شده باید در دو نسخه تهیه و  حسب مورد نسخه دوم به امضای مهندس ناظر یا متقاضی برسد. چنانچه حسب گزارش مهندس ناظر، عملیات ساختمانی متناسب با قرارداد، پیشرفت نداشته باشد پیش‌خریدار می‌تواند پرداخت اقساط را منوط به ارایه تأییدیه مهندس ناظر مبنی بر تحقق پیشرفت از سوی پیش‌فروشنده نماید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ماده۱۲ـ</w:t>
      </w:r>
      <w:r w:rsidRPr="002C1B76">
        <w:rPr>
          <w:rFonts w:ascii="Times New Roman" w:eastAsia="Times New Roman" w:hAnsi="Times New Roman" w:cs="Times New Roman"/>
          <w:sz w:val="24"/>
          <w:szCs w:val="24"/>
          <w:rtl/>
        </w:rPr>
        <w:t xml:space="preserve"> پیش‌فروشنده باید مسئولیت خود را برای جبران خسارت‌های ناشی از عیب بنا و تجهیزات آن و زیان‌های ناشی از عدم رعایت ضوابط قانون و سایر قوانین مربوط در مقابل پیش‌خریدار و اشخاص ثالث بیمه نماید. حداقل مدت بیمه‌نامه، تاریخ تحویل ساختمان و حداکثر آن مطابق توافق پیش‌فروشنده و پیش‌خریدار تعیین خواهد 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ماده۱۳ـ</w:t>
      </w:r>
      <w:r w:rsidRPr="002C1B76">
        <w:rPr>
          <w:rFonts w:ascii="Times New Roman" w:eastAsia="Times New Roman" w:hAnsi="Times New Roman" w:cs="Times New Roman"/>
          <w:sz w:val="24"/>
          <w:szCs w:val="24"/>
          <w:rtl/>
        </w:rPr>
        <w:t xml:space="preserve"> در مواردی که پیش‌خریدار حق فسخ دارد می‌تواند با تنظیم اظهارنامه کتبی و ابلاغ آن از طریق دفتر اسناد رسمی تنظیم‌کننده قرارداد یا طرق مقتضی دیگر اعلام فسخ نماید. در صورت بروز اختلاف، مطابق ماده (۲۰</w:t>
      </w:r>
      <w:r w:rsidRPr="002C1B76">
        <w:rPr>
          <w:rFonts w:ascii="Times New Roman" w:eastAsia="Times New Roman" w:hAnsi="Times New Roman" w:cs="Times New Roman"/>
          <w:sz w:val="24"/>
          <w:szCs w:val="24"/>
        </w:rPr>
        <w:t xml:space="preserve">) </w:t>
      </w:r>
      <w:hyperlink r:id="rId10" w:history="1">
        <w:r w:rsidRPr="002C1B76">
          <w:rPr>
            <w:rFonts w:ascii="Times New Roman" w:eastAsia="Times New Roman" w:hAnsi="Times New Roman" w:cs="Times New Roman"/>
            <w:sz w:val="24"/>
            <w:szCs w:val="24"/>
            <w:rtl/>
          </w:rPr>
          <w:t xml:space="preserve">قانون </w:t>
        </w:r>
      </w:hyperlink>
      <w:r w:rsidRPr="002C1B76">
        <w:rPr>
          <w:rFonts w:ascii="Times New Roman" w:eastAsia="Times New Roman" w:hAnsi="Times New Roman" w:cs="Times New Roman"/>
          <w:sz w:val="24"/>
          <w:szCs w:val="24"/>
          <w:rtl/>
        </w:rPr>
        <w:t>و سایر مقررات مربوط اقدام خواهد 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ماده۱۴ـ </w:t>
      </w:r>
      <w:r w:rsidRPr="002C1B76">
        <w:rPr>
          <w:rFonts w:ascii="Times New Roman" w:eastAsia="Times New Roman" w:hAnsi="Times New Roman" w:cs="Times New Roman"/>
          <w:sz w:val="24"/>
          <w:szCs w:val="24"/>
          <w:rtl/>
        </w:rPr>
        <w:t>پیش‌فروشنده‌ تنها در صورت اخذ رضایت همه پیش‌خریداران یا قائم‌‌مقام قانونی آنان می‌تواند تمام یا بخشی از حقوق و تعهداتش را به دیگری واگذار کند</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پیش‌خریدار باید برای واگذاری حقوق و تعهدات خود رضایت پیش‌فروشنده را اخذ نماید والّا مسئول پرداخت بها یا عوض قرارداد خواهد بود. رضایت مذکور در مواد (۱۷) و (۱۸</w:t>
      </w:r>
      <w:r w:rsidRPr="002C1B76">
        <w:rPr>
          <w:rFonts w:ascii="Times New Roman" w:eastAsia="Times New Roman" w:hAnsi="Times New Roman" w:cs="Times New Roman"/>
          <w:sz w:val="24"/>
          <w:szCs w:val="24"/>
        </w:rPr>
        <w:t xml:space="preserve">) </w:t>
      </w:r>
      <w:hyperlink r:id="rId11"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باید کتبی و با گواهی دفتر اسناد رسمی باشد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ماده۱۵ـ </w:t>
      </w:r>
      <w:r w:rsidRPr="002C1B76">
        <w:rPr>
          <w:rFonts w:ascii="Times New Roman" w:eastAsia="Times New Roman" w:hAnsi="Times New Roman" w:cs="Times New Roman"/>
          <w:sz w:val="24"/>
          <w:szCs w:val="24"/>
          <w:rtl/>
        </w:rPr>
        <w:t xml:space="preserve">در صورت انجام کامل تعهدات از سوی پیش‌خریدار (مستند به قبوض اقساطی موضوع بند (۶) ماده </w:t>
      </w:r>
      <w:r w:rsidRPr="002C1B76">
        <w:rPr>
          <w:rFonts w:ascii="Times New Roman" w:eastAsia="Times New Roman" w:hAnsi="Times New Roman" w:cs="Times New Roman"/>
          <w:sz w:val="24"/>
          <w:szCs w:val="24"/>
        </w:rPr>
        <w:t>(</w:t>
      </w:r>
      <w:r w:rsidRPr="002C1B76">
        <w:rPr>
          <w:rFonts w:ascii="Times New Roman" w:eastAsia="Times New Roman" w:hAnsi="Times New Roman" w:cs="Times New Roman"/>
          <w:sz w:val="24"/>
          <w:szCs w:val="24"/>
          <w:rtl/>
        </w:rPr>
        <w:t>۲</w:t>
      </w:r>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و یا تودیع آن در صندوق ثبت یا دادگستری)، اگر پیش‌فروشنده تا زمان انقضای مدت قرارداد موفق به تکمیل پروژه نگردد، چنانچه با تأیید مهندس ناظر ساختمان، کمتر از ده درصد عملیات ساختمانی باقی مانده باشد و پیش‌خریدار با قبول تکمیل باقی قرارداد درخواست تنظیم سند قطعی نماید، تنظیم سند به نسبت قدر‌السهم او بلامانع می‌باشد. در این حالت پیش‌خریدار با پرداخت هزینه‌های مربوط و حقوق دولتی که برعهده پیش‌فروشنده است می‌تواند با جلب نظر هیأت‌داوران موضوع ماده (۲۰</w:t>
      </w:r>
      <w:r w:rsidRPr="002C1B76">
        <w:rPr>
          <w:rFonts w:ascii="Times New Roman" w:eastAsia="Times New Roman" w:hAnsi="Times New Roman" w:cs="Times New Roman"/>
          <w:sz w:val="24"/>
          <w:szCs w:val="24"/>
        </w:rPr>
        <w:t>)</w:t>
      </w:r>
      <w:hyperlink r:id="rId12" w:history="1">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از محل وجوه مندرج در ماده (۱۱</w:t>
      </w:r>
      <w:r w:rsidRPr="002C1B76">
        <w:rPr>
          <w:rFonts w:ascii="Times New Roman" w:eastAsia="Times New Roman" w:hAnsi="Times New Roman" w:cs="Times New Roman"/>
          <w:sz w:val="24"/>
          <w:szCs w:val="24"/>
        </w:rPr>
        <w:t xml:space="preserve">) </w:t>
      </w:r>
      <w:hyperlink r:id="rId13"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تأمین و استیفا نماید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sz w:val="24"/>
          <w:szCs w:val="24"/>
          <w:rtl/>
        </w:rPr>
        <w:t>تبصره ـ تنظیم سند قطعی به نحو مفروز تنها در صورت وجود صورتمجلس تفکیکی موردی امکان‌پذیر خواهد بود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lastRenderedPageBreak/>
        <w:t xml:space="preserve">ماده۱۶ـ </w:t>
      </w:r>
      <w:r w:rsidRPr="002C1B76">
        <w:rPr>
          <w:rFonts w:ascii="Times New Roman" w:eastAsia="Times New Roman" w:hAnsi="Times New Roman" w:cs="Times New Roman"/>
          <w:sz w:val="24"/>
          <w:szCs w:val="24"/>
          <w:rtl/>
        </w:rPr>
        <w:t>تنظیم قرارداد پیش‌فروش از طرف مستأجر یا سرمایه‌گذار و واگذاری حقوق و تعهدات پیش‌فروشنده و پیش‌خریدار، منوط به ارسال خلاصه آن به واحد ثبتی محل و درج مراتب در حاشیه یا ظهر سند اجاره یا قرارداد پیش‌فروش می‌باشد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ماده۱۷ـ</w:t>
      </w:r>
      <w:r w:rsidRPr="002C1B76">
        <w:rPr>
          <w:rFonts w:ascii="Times New Roman" w:eastAsia="Times New Roman" w:hAnsi="Times New Roman" w:cs="Times New Roman"/>
          <w:sz w:val="24"/>
          <w:szCs w:val="24"/>
          <w:rtl/>
        </w:rPr>
        <w:t xml:space="preserve"> امضای مهندس ناظر مبنی بر پایان عملیات پی ساختمان و نیز تأیید موضوع مواد (۱۳) و (۱۴</w:t>
      </w:r>
      <w:r w:rsidRPr="002C1B76">
        <w:rPr>
          <w:rFonts w:ascii="Times New Roman" w:eastAsia="Times New Roman" w:hAnsi="Times New Roman" w:cs="Times New Roman"/>
          <w:sz w:val="24"/>
          <w:szCs w:val="24"/>
        </w:rPr>
        <w:t xml:space="preserve">) </w:t>
      </w:r>
      <w:hyperlink r:id="rId14"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باید توسط دفتر اسناد رسمی گواهی گردد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ماده۱۸ـ </w:t>
      </w:r>
      <w:r w:rsidRPr="002C1B76">
        <w:rPr>
          <w:rFonts w:ascii="Times New Roman" w:eastAsia="Times New Roman" w:hAnsi="Times New Roman" w:cs="Times New Roman"/>
          <w:sz w:val="24"/>
          <w:szCs w:val="24"/>
          <w:rtl/>
        </w:rPr>
        <w:t>اقدام به پیش‌فروش ساختمان بدون تنظیم سند رسمی ممنوع است و با مرتکب طبق مواد (۲۳) و (۲۴</w:t>
      </w:r>
      <w:r w:rsidRPr="002C1B76">
        <w:rPr>
          <w:rFonts w:ascii="Times New Roman" w:eastAsia="Times New Roman" w:hAnsi="Times New Roman" w:cs="Times New Roman"/>
          <w:sz w:val="24"/>
          <w:szCs w:val="24"/>
        </w:rPr>
        <w:t xml:space="preserve">) </w:t>
      </w:r>
      <w:hyperlink r:id="rId15"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رفتار خواهد 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ماده۱۹ـ</w:t>
      </w:r>
      <w:r w:rsidRPr="002C1B76">
        <w:rPr>
          <w:rFonts w:ascii="Times New Roman" w:eastAsia="Times New Roman" w:hAnsi="Times New Roman" w:cs="Times New Roman"/>
          <w:sz w:val="24"/>
          <w:szCs w:val="24"/>
          <w:rtl/>
        </w:rPr>
        <w:t xml:space="preserve"> وزارت راه و شهرسازی مرجع صدور مجوز انتشار آگهی پیش‌فروش می‌باشد . صدور مجوز انتشار آگهی بر اساس دستور‌العملی است که ظرف یک ماه پس از ابلاغ این آیین‌نامه توسط وزارت یاد شده تهیه خواهد 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ماده۲۰ـ </w:t>
      </w:r>
      <w:r w:rsidRPr="002C1B76">
        <w:rPr>
          <w:rFonts w:ascii="Times New Roman" w:eastAsia="Times New Roman" w:hAnsi="Times New Roman" w:cs="Times New Roman"/>
          <w:sz w:val="24"/>
          <w:szCs w:val="24"/>
          <w:rtl/>
        </w:rPr>
        <w:t>رسانه‌های جمعی جهت انتشار آگهی پیش‌فروش ساختمان مکلفند مجوز انتشار مربوط را از درخواست‌کننده آگهی مطالبه کنند و شماره، مشخصات و اطلاعات مندرج در مجوز و مرجع صادر‌کننده مجوز را در متن آگهی قید نمایند والّا طبق ماده (۲۱</w:t>
      </w:r>
      <w:r w:rsidRPr="002C1B76">
        <w:rPr>
          <w:rFonts w:ascii="Times New Roman" w:eastAsia="Times New Roman" w:hAnsi="Times New Roman" w:cs="Times New Roman"/>
          <w:sz w:val="24"/>
          <w:szCs w:val="24"/>
        </w:rPr>
        <w:t xml:space="preserve">) </w:t>
      </w:r>
      <w:hyperlink r:id="rId16"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Pr>
        <w:t xml:space="preserve"> </w:t>
      </w:r>
      <w:r w:rsidRPr="002C1B76">
        <w:rPr>
          <w:rFonts w:ascii="Times New Roman" w:eastAsia="Times New Roman" w:hAnsi="Times New Roman" w:cs="Times New Roman"/>
          <w:sz w:val="24"/>
          <w:szCs w:val="24"/>
          <w:rtl/>
        </w:rPr>
        <w:t>اقدام خواهد شد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 xml:space="preserve">ماده۲۱ـ </w:t>
      </w:r>
      <w:r w:rsidRPr="002C1B76">
        <w:rPr>
          <w:rFonts w:ascii="Times New Roman" w:eastAsia="Times New Roman" w:hAnsi="Times New Roman" w:cs="Times New Roman"/>
          <w:sz w:val="24"/>
          <w:szCs w:val="24"/>
          <w:rtl/>
        </w:rPr>
        <w:t>وزارتخانه‌های راه و شهرسازی، دادگستری و فرهنگ و ارشاد ‌اسلامی موظفند با همکاری سازمان‌های صدا و سیمای جمهوری اسلامی ایران و ثبت اسناد و املاک کشور به‌منظور آشنایی و آگاهی مردم از مقررات و الزامات قانون و آیین‌نامه و نحوه اجرای آنها به نحو مقتضی اطلاع‌رسانی نمایند</w:t>
      </w:r>
      <w:r w:rsidRPr="002C1B76">
        <w:rPr>
          <w:rFonts w:ascii="Times New Roman" w:eastAsia="Times New Roman" w:hAnsi="Times New Roman" w:cs="Times New Roman"/>
          <w:sz w:val="24"/>
          <w:szCs w:val="24"/>
        </w:rPr>
        <w:t>.</w:t>
      </w:r>
    </w:p>
    <w:p w:rsidR="002C1B76" w:rsidRPr="002C1B76" w:rsidRDefault="002C1B76" w:rsidP="002C1B76">
      <w:pPr>
        <w:spacing w:before="100" w:beforeAutospacing="1" w:after="100" w:afterAutospacing="1" w:line="240" w:lineRule="auto"/>
        <w:jc w:val="both"/>
        <w:rPr>
          <w:rFonts w:ascii="Times New Roman" w:eastAsia="Times New Roman" w:hAnsi="Times New Roman" w:cs="Times New Roman"/>
          <w:sz w:val="24"/>
          <w:szCs w:val="24"/>
        </w:rPr>
      </w:pPr>
      <w:r w:rsidRPr="002C1B76">
        <w:rPr>
          <w:rFonts w:ascii="Times New Roman" w:eastAsia="Times New Roman" w:hAnsi="Times New Roman" w:cs="Times New Roman"/>
          <w:b/>
          <w:bCs/>
          <w:sz w:val="24"/>
          <w:szCs w:val="24"/>
          <w:rtl/>
        </w:rPr>
        <w:t>ماده۲۲ـ</w:t>
      </w:r>
      <w:r w:rsidRPr="002C1B76">
        <w:rPr>
          <w:rFonts w:ascii="Times New Roman" w:eastAsia="Times New Roman" w:hAnsi="Times New Roman" w:cs="Times New Roman"/>
          <w:sz w:val="24"/>
          <w:szCs w:val="24"/>
          <w:rtl/>
        </w:rPr>
        <w:t xml:space="preserve"> مأخذ محاسبه حق‌الثبت موضوع ماده (۵</w:t>
      </w:r>
      <w:r w:rsidRPr="002C1B76">
        <w:rPr>
          <w:rFonts w:ascii="Times New Roman" w:eastAsia="Times New Roman" w:hAnsi="Times New Roman" w:cs="Times New Roman"/>
          <w:sz w:val="24"/>
          <w:szCs w:val="24"/>
        </w:rPr>
        <w:t xml:space="preserve">) </w:t>
      </w:r>
      <w:hyperlink r:id="rId17" w:history="1">
        <w:r w:rsidRPr="002C1B76">
          <w:rPr>
            <w:rFonts w:ascii="Times New Roman" w:eastAsia="Times New Roman" w:hAnsi="Times New Roman" w:cs="Times New Roman"/>
            <w:sz w:val="24"/>
            <w:szCs w:val="24"/>
            <w:rtl/>
          </w:rPr>
          <w:t>قانون</w:t>
        </w:r>
      </w:hyperlink>
      <w:r w:rsidRPr="002C1B76">
        <w:rPr>
          <w:rFonts w:ascii="Times New Roman" w:eastAsia="Times New Roman" w:hAnsi="Times New Roman" w:cs="Times New Roman"/>
          <w:sz w:val="24"/>
          <w:szCs w:val="24"/>
          <w:rtl/>
        </w:rPr>
        <w:t>، ماده (۱) قانون وصول برخی از درآمد‌های دولت و مصرف آن در موارد معین ـ مصوب ۱۳۷۳ ـ با اصلاحات بعدی می‌باشد</w:t>
      </w:r>
      <w:r w:rsidRPr="002C1B76">
        <w:rPr>
          <w:rFonts w:ascii="Times New Roman" w:eastAsia="Times New Roman" w:hAnsi="Times New Roman" w:cs="Times New Roman"/>
          <w:sz w:val="24"/>
          <w:szCs w:val="24"/>
        </w:rPr>
        <w:t>.</w:t>
      </w:r>
    </w:p>
    <w:p w:rsidR="00D51104" w:rsidRPr="002C1B76" w:rsidRDefault="00D51104" w:rsidP="002C1B76">
      <w:pPr>
        <w:jc w:val="both"/>
        <w:rPr>
          <w:rFonts w:hint="cs"/>
        </w:rPr>
      </w:pPr>
    </w:p>
    <w:sectPr w:rsidR="00D51104" w:rsidRPr="002C1B76" w:rsidSect="009B602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B76"/>
    <w:rsid w:val="001052CE"/>
    <w:rsid w:val="00227497"/>
    <w:rsid w:val="002C1B76"/>
    <w:rsid w:val="002C375B"/>
    <w:rsid w:val="0030402A"/>
    <w:rsid w:val="003D35C3"/>
    <w:rsid w:val="005C19B2"/>
    <w:rsid w:val="00647D1E"/>
    <w:rsid w:val="00717FA2"/>
    <w:rsid w:val="007C405A"/>
    <w:rsid w:val="0087119C"/>
    <w:rsid w:val="008E5995"/>
    <w:rsid w:val="009A7212"/>
    <w:rsid w:val="009B6029"/>
    <w:rsid w:val="00AB7658"/>
    <w:rsid w:val="00BC736C"/>
    <w:rsid w:val="00C156E0"/>
    <w:rsid w:val="00C64852"/>
    <w:rsid w:val="00C933B0"/>
    <w:rsid w:val="00D51104"/>
    <w:rsid w:val="00F50648"/>
    <w:rsid w:val="00FE61F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2C1B7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1B76"/>
    <w:rPr>
      <w:rFonts w:ascii="Times New Roman" w:eastAsia="Times New Roman" w:hAnsi="Times New Roman" w:cs="Times New Roman"/>
      <w:b/>
      <w:bCs/>
      <w:sz w:val="36"/>
      <w:szCs w:val="36"/>
    </w:rPr>
  </w:style>
  <w:style w:type="character" w:styleId="Strong">
    <w:name w:val="Strong"/>
    <w:basedOn w:val="DefaultParagraphFont"/>
    <w:uiPriority w:val="22"/>
    <w:qFormat/>
    <w:rsid w:val="002C1B76"/>
    <w:rPr>
      <w:b/>
      <w:bCs/>
    </w:rPr>
  </w:style>
  <w:style w:type="paragraph" w:styleId="NormalWeb">
    <w:name w:val="Normal (Web)"/>
    <w:basedOn w:val="Normal"/>
    <w:uiPriority w:val="99"/>
    <w:semiHidden/>
    <w:unhideWhenUsed/>
    <w:rsid w:val="002C1B7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C1B7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2C1B7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1B76"/>
    <w:rPr>
      <w:rFonts w:ascii="Times New Roman" w:eastAsia="Times New Roman" w:hAnsi="Times New Roman" w:cs="Times New Roman"/>
      <w:b/>
      <w:bCs/>
      <w:sz w:val="36"/>
      <w:szCs w:val="36"/>
    </w:rPr>
  </w:style>
  <w:style w:type="character" w:styleId="Strong">
    <w:name w:val="Strong"/>
    <w:basedOn w:val="DefaultParagraphFont"/>
    <w:uiPriority w:val="22"/>
    <w:qFormat/>
    <w:rsid w:val="002C1B76"/>
    <w:rPr>
      <w:b/>
      <w:bCs/>
    </w:rPr>
  </w:style>
  <w:style w:type="paragraph" w:styleId="NormalWeb">
    <w:name w:val="Normal (Web)"/>
    <w:basedOn w:val="Normal"/>
    <w:uiPriority w:val="99"/>
    <w:semiHidden/>
    <w:unhideWhenUsed/>
    <w:rsid w:val="002C1B7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C1B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12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htebar.com/?p=7948" TargetMode="External"/><Relationship Id="rId13" Type="http://schemas.openxmlformats.org/officeDocument/2006/relationships/hyperlink" Target="http://www.ekhtebar.com/?p=794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khtebar.com/?p=7948" TargetMode="External"/><Relationship Id="rId12" Type="http://schemas.openxmlformats.org/officeDocument/2006/relationships/hyperlink" Target="http://www.ekhtebar.com/?p=7948" TargetMode="External"/><Relationship Id="rId17" Type="http://schemas.openxmlformats.org/officeDocument/2006/relationships/hyperlink" Target="http://www.ekhtebar.com/?p=7948" TargetMode="External"/><Relationship Id="rId2" Type="http://schemas.microsoft.com/office/2007/relationships/stylesWithEffects" Target="stylesWithEffects.xml"/><Relationship Id="rId16" Type="http://schemas.openxmlformats.org/officeDocument/2006/relationships/hyperlink" Target="http://www.ekhtebar.com/?p=7948" TargetMode="External"/><Relationship Id="rId1" Type="http://schemas.openxmlformats.org/officeDocument/2006/relationships/styles" Target="styles.xml"/><Relationship Id="rId6" Type="http://schemas.openxmlformats.org/officeDocument/2006/relationships/hyperlink" Target="http://www.ekhtebar.com/?p=7948" TargetMode="External"/><Relationship Id="rId11" Type="http://schemas.openxmlformats.org/officeDocument/2006/relationships/hyperlink" Target="http://www.ekhtebar.com/?p=7948" TargetMode="External"/><Relationship Id="rId5" Type="http://schemas.openxmlformats.org/officeDocument/2006/relationships/hyperlink" Target="http://www.ekhtebar.com/?p=7948" TargetMode="External"/><Relationship Id="rId15" Type="http://schemas.openxmlformats.org/officeDocument/2006/relationships/hyperlink" Target="http://www.ekhtebar.com/?p=7948" TargetMode="External"/><Relationship Id="rId10" Type="http://schemas.openxmlformats.org/officeDocument/2006/relationships/hyperlink" Target="http://www.ekhtebar.com/?p=794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khtebar.com/?p=7948" TargetMode="External"/><Relationship Id="rId14" Type="http://schemas.openxmlformats.org/officeDocument/2006/relationships/hyperlink" Target="http://www.ekhtebar.com/?p=79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1160</Words>
  <Characters>6615</Characters>
  <Application>Microsoft Office Word</Application>
  <DocSecurity>0</DocSecurity>
  <Lines>55</Lines>
  <Paragraphs>15</Paragraphs>
  <ScaleCrop>false</ScaleCrop>
  <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dc:creator>
  <cp:lastModifiedBy>sos</cp:lastModifiedBy>
  <cp:revision>1</cp:revision>
  <dcterms:created xsi:type="dcterms:W3CDTF">2014-06-24T08:21:00Z</dcterms:created>
  <dcterms:modified xsi:type="dcterms:W3CDTF">2014-06-24T08:22:00Z</dcterms:modified>
</cp:coreProperties>
</file>